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DE685" w14:textId="6AF19BB5" w:rsidR="00F81CC2" w:rsidRPr="00F81CC2" w:rsidRDefault="00F81CC2" w:rsidP="00F81C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F81CC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INFO</w:t>
      </w:r>
    </w:p>
    <w:p w14:paraId="1494206F" w14:textId="52FBC413" w:rsidR="00F81CC2" w:rsidRPr="00F81CC2" w:rsidRDefault="00F81CC2" w:rsidP="00F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C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S’inscrivant dans le combat pour la </w:t>
      </w:r>
      <w:hyperlink r:id="rId5" w:tgtFrame="_blank" w:history="1">
        <w:r w:rsidRPr="00F81CC2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transition énergétique</w:t>
        </w:r>
      </w:hyperlink>
      <w:r w:rsidRPr="00F81C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l’</w:t>
      </w:r>
      <w:proofErr w:type="spellStart"/>
      <w:r w:rsidRPr="00F81C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Etat</w:t>
      </w:r>
      <w:proofErr w:type="spellEnd"/>
      <w:r w:rsidRPr="00F81C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 revu sa prime à la conversion 2023. En effet</w:t>
      </w:r>
      <w:hyperlink r:id="rId6" w:tgtFrame="_blank" w:history="1">
        <w:r w:rsidRPr="00F81CC2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,</w:t>
        </w:r>
      </w:hyperlink>
      <w:r w:rsidRPr="00F81C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si vous achetez un vélo classique ou électrique, vous pouvez, sous réserve d’éligibilité, bénéficier d'une aide financière :</w:t>
      </w:r>
    </w:p>
    <w:p w14:paraId="11AD053D" w14:textId="77777777" w:rsidR="00F81CC2" w:rsidRPr="00F81CC2" w:rsidRDefault="00F81CC2" w:rsidP="00F81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CC2">
        <w:rPr>
          <w:rFonts w:ascii="Times New Roman" w:eastAsia="Times New Roman" w:hAnsi="Times New Roman" w:cs="Times New Roman"/>
          <w:sz w:val="24"/>
          <w:szCs w:val="24"/>
          <w:lang w:eastAsia="fr-FR"/>
        </w:rPr>
        <w:t>Les critères d’attribution ont été revus, à partir du 1er janvier 2023 dans le but de couvrir 50 % des ménages les plus modestes (revenu fiscal de référence par part inférieur à 14 089 €, contre 13 489 € en 2022).</w:t>
      </w:r>
    </w:p>
    <w:p w14:paraId="35AEB081" w14:textId="77777777" w:rsidR="00F81CC2" w:rsidRPr="00F81CC2" w:rsidRDefault="00F81CC2" w:rsidP="00F81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CC2">
        <w:rPr>
          <w:rFonts w:ascii="Times New Roman" w:eastAsia="Times New Roman" w:hAnsi="Times New Roman" w:cs="Times New Roman"/>
          <w:sz w:val="24"/>
          <w:szCs w:val="24"/>
          <w:lang w:eastAsia="fr-FR"/>
        </w:rPr>
        <w:t>Si vous avez plus de</w:t>
      </w:r>
      <w:hyperlink r:id="rId7" w:tgtFrame="_blank" w:history="1">
        <w:r w:rsidRPr="00F81CC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fr-FR"/>
          </w:rPr>
          <w:t>18</w:t>
        </w:r>
      </w:hyperlink>
      <w:r w:rsidRPr="00F81C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ans, résidez en France et que vous possédez des ressources inférieures à 14 089 euros, ou encore que vous êtes en situation de handicap, vous êtes éligible à cette aide.</w:t>
      </w:r>
    </w:p>
    <w:p w14:paraId="091160FB" w14:textId="09B61950" w:rsidR="00766566" w:rsidRDefault="00F81CC2" w:rsidP="00F81CC2">
      <w:r w:rsidRPr="00F81C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montants des aides sont disponibles sur ce </w:t>
      </w:r>
      <w:hyperlink r:id="rId8" w:tgtFrame="_blank" w:history="1">
        <w:r w:rsidRPr="00F81CC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fr-FR"/>
          </w:rPr>
          <w:t>site</w:t>
        </w:r>
      </w:hyperlink>
      <w:r w:rsidRPr="00F81C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Pour recevoir ce financement, il faut déposer sa requête sur le site </w:t>
      </w:r>
      <w:hyperlink r:id="rId9" w:tgtFrame="_blank" w:history="1">
        <w:r w:rsidRPr="00F81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https://www.primealaconversion.gouv.fr/dboneco/accueil/</w:t>
        </w:r>
      </w:hyperlink>
      <w:r w:rsidRPr="00F81C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6 mois après la date de facturation du vélo.</w:t>
      </w:r>
      <w:bookmarkStart w:id="0" w:name="_GoBack"/>
      <w:bookmarkEnd w:id="0"/>
    </w:p>
    <w:sectPr w:rsidR="0076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27F2"/>
    <w:multiLevelType w:val="multilevel"/>
    <w:tmpl w:val="5DC6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AE"/>
    <w:rsid w:val="006D465C"/>
    <w:rsid w:val="00766566"/>
    <w:rsid w:val="00C108AE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BA60"/>
  <w15:chartTrackingRefBased/>
  <w15:docId w15:val="{C3C6E522-521B-4120-A26F-3B931D8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ce-france-electricite.fr/actualites/bonus-ve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utique-box-internet.fr/sfr/box/box-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ence-france-electricite.fr/energie-verte/biometha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ournisseur-energie.com/engie/souscrir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mealaconversion.gouv.fr/dboneco/accuei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delmas</dc:creator>
  <cp:keywords/>
  <dc:description/>
  <cp:lastModifiedBy>Dominique delmas</cp:lastModifiedBy>
  <cp:revision>3</cp:revision>
  <dcterms:created xsi:type="dcterms:W3CDTF">2023-04-20T06:04:00Z</dcterms:created>
  <dcterms:modified xsi:type="dcterms:W3CDTF">2023-04-20T06:05:00Z</dcterms:modified>
</cp:coreProperties>
</file>